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盖得主义和马克思主义</w:t>
      </w:r>
    </w:p>
    <w:p>
      <w:r>
        <w:rPr>
          <w:rFonts w:ascii="宋体" w:hAnsi="宋体" w:eastAsia="宋体"/>
          <w:sz w:val="24"/>
        </w:rPr>
        <w:t>（法）维拉尔著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盖得主义和马克思主义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杭州大学法国史研究室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本书出售、求购地址：https://www.jiaokey.com/book/detail/12635288.html</w:t>
      </w:r>
    </w:p>
    <w:p>
      <w:r>
        <w:t>更多相关图书推荐：https://www.jiaokey.com</w:t>
      </w:r>
    </w:p>
    <w:p>
      <w:r>
        <w:t>（法）维拉尔著 其他作品：https://www.jiaokey.com/tag/（法）维拉尔著.html</w:t>
      </w:r>
    </w:p>
    <w:p>
      <w:r>
        <w:t>杭州大学法国史研究室 出版图书：https://www.jiaokey.com/tag/杭州大学法国史研究室.html</w:t>
      </w:r>
    </w:p>
    <w:p>
      <w:r>
        <w:t>关键词搜索：https://www.jiaokey.com/tag/盖得主义和马克思主义.html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