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三民主义生命哲学研究：从道德人格与生命态度解析</w:t>
      </w:r>
    </w:p>
    <w:p>
      <w:r>
        <w:rPr>
          <w:rFonts w:ascii="宋体" w:hAnsi="宋体" w:eastAsia="宋体"/>
          <w:sz w:val="24"/>
        </w:rPr>
        <w:t>吴进安著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三民主义生命哲学研究：从道德人格与生命态度解析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吴进安著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本书出售、求购地址：https://www.jiaokey.com/book/detail/12634137.html</w:t>
      </w:r>
    </w:p>
    <w:p>
      <w:r>
        <w:t>更多相关图书推荐：https://www.jiaokey.com</w:t>
      </w:r>
    </w:p>
    <w:p>
      <w:r>
        <w:t>吴进安著 其他作品：https://www.jiaokey.com/tag/吴进安著.html</w:t>
      </w:r>
    </w:p>
    <w:p>
      <w:r>
        <w:t>正中书局 出版图书：https://www.jiaokey.com/tag/正中书局.html</w:t>
      </w:r>
    </w:p>
    <w:p>
      <w:r>
        <w:t>关键词搜索：https://www.jiaokey.com/tag/三民主义生命哲学研究：从道德人格与生命态度解析.html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