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书名：幽歌Ⅱ号 为两把大提琴、钢琴和两位打击乐手而作 for two celli， piano and two percussionists</w:t>
      </w:r>
    </w:p>
    <w:p>
      <w:r>
        <w:t>作者：秦文琛作曲</w:t>
      </w:r>
    </w:p>
    <w:p>
      <w:r>
        <w:t>出版社：北京：中央音乐学院出版社</w:t>
      </w:r>
    </w:p>
    <w:p>
      <w:r>
        <w:t>出版日期：2003.12</w:t>
      </w:r>
    </w:p>
    <w:p>
      <w:r>
        <w:t>总页数：16</w:t>
      </w:r>
    </w:p>
    <w:p>
      <w:r>
        <w:t>更多请访问教客网: www.jiaokey.com</w:t>
      </w:r>
    </w:p>
    <w:p>
      <w:r>
        <w:t>幽歌Ⅱ号 为两把大提琴、钢琴和两位打击乐手而作 for two celli， piano and two percussionists 评论地址：https://www.jiaokey.com/book/detail/12633180.html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