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伤寒杂病论集注  卷14-15</w:t>
      </w:r>
    </w:p>
    <w:p>
      <w:r>
        <w:rPr>
          <w:rFonts w:ascii="宋体" w:hAnsi="宋体" w:eastAsia="宋体"/>
          <w:sz w:val="24"/>
        </w:rPr>
        <w:t>黄维翰（竹斋）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伤寒杂病论集注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黄维翰（竹斋）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本书出售、求购地址：https://www.jiaokey.com/book/detail/12631099.html</w:t>
      </w:r>
    </w:p>
    <w:p>
      <w:r>
        <w:t>更多相关图书推荐：https://www.jiaokey.com</w:t>
      </w:r>
    </w:p>
    <w:p>
      <w:r>
        <w:t>黄维翰（竹斋） 其他作品：https://www.jiaokey.com/tag/黄维翰（竹斋）.html</w:t>
      </w:r>
    </w:p>
    <w:p>
      <w:r>
        <w:t>关键词搜索：https://www.jiaokey.com/tag/伤寒杂病论集注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