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书名：民法实用债编各论</w:t>
      </w:r>
    </w:p>
    <w:p>
      <w:r>
        <w:t>作者：刘镇中编著</w:t>
      </w:r>
    </w:p>
    <w:p>
      <w:r>
        <w:t>出版社：大东书局,1944.12</w:t>
      </w:r>
    </w:p>
    <w:p>
      <w:r>
        <w:t>出版日期：</w:t>
      </w:r>
    </w:p>
    <w:p>
      <w:r>
        <w:t>总页数：672</w:t>
      </w:r>
    </w:p>
    <w:p>
      <w:r>
        <w:t>更多请访问教客网: www.jiaokey.com</w:t>
      </w:r>
    </w:p>
    <w:p>
      <w:r>
        <w:t>民法实用债编各论 评论地址：https://www.jiaokey.com/book/detail/12630243.html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