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MBA教学案例集：第一辑 案例9 汕头燃机电厂的信息化管理系统建设</w:t>
      </w:r>
    </w:p>
    <w:p>
      <w:r>
        <w:rPr>
          <w:rFonts w:ascii="宋体" w:hAnsi="宋体" w:eastAsia="宋体"/>
          <w:sz w:val="24"/>
        </w:rPr>
        <w:t>孙铮，骆祖望编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MBA教学案例集：第一辑 案例9 汕头燃机电厂的信息化管理系统建设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孙铮，骆祖望编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本书出售、求购地址：https://www.jiaokey.com/book/detail/12626960.html</w:t>
      </w:r>
    </w:p>
    <w:p>
      <w:r>
        <w:t>更多相关图书推荐：https://www.jiaokey.com</w:t>
      </w:r>
    </w:p>
    <w:p>
      <w:r>
        <w:t>孙铮，骆祖望编 其他作品：https://www.jiaokey.com/tag/孙铮，骆祖望编.html</w:t>
      </w:r>
    </w:p>
    <w:p>
      <w:r>
        <w:t>关键词搜索：https://www.jiaokey.com/tag/MBA教学案例集：第一辑 案例9 汕头燃机电厂的信息化管理系统建设.html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