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近代西方经济学家及其理论</w:t>
      </w:r>
    </w:p>
    <w:p>
      <w:r>
        <w:rPr>
          <w:rFonts w:ascii="宋体" w:hAnsi="宋体" w:eastAsia="宋体"/>
          <w:sz w:val="24"/>
        </w:rPr>
        <w:t>（苏）鲁滨著；严灵峰译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近代西方经济学家及其理论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（苏）鲁滨著；严灵峰译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新生命书局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本书出售、求购地址：https://www.jiaokey.com/book/detail/12623459.html</w:t>
      </w:r>
    </w:p>
    <w:p>
      <w:r>
        <w:t>更多相关图书推荐：https://www.jiaokey.com</w:t>
      </w:r>
    </w:p>
    <w:p>
      <w:r>
        <w:t>（苏）鲁滨著；严灵峰译 其他作品：https://www.jiaokey.com/tag/（苏）鲁滨著；严灵峰译.html</w:t>
      </w:r>
    </w:p>
    <w:p>
      <w:r>
        <w:t>新生命书局 出版图书：https://www.jiaokey.com/tag/新生命书局.html</w:t>
      </w:r>
    </w:p>
    <w:p>
      <w:r>
        <w:t>关键词搜索：https://www.jiaokey.com/tag/近代西方经济学家及其理论.html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