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书名：在国家与社会之间  明清广东地区里甲赋役制度与乡村社会</w:t>
      </w:r>
    </w:p>
    <w:p>
      <w:r>
        <w:t>作者：刘志伟著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总页数：292</w:t>
      </w:r>
    </w:p>
    <w:p>
      <w:r>
        <w:t>更多请访问教客网: www.jiaokey.com</w:t>
      </w:r>
    </w:p>
    <w:p>
      <w:r>
        <w:t>在国家与社会之间  明清广东地区里甲赋役制度与乡村社会 评论地址：https://www.jiaokey.com/book/detail/12620868.html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