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中小学社会学科教育目标研究报告</w:t>
      </w:r>
    </w:p>
    <w:p>
      <w:r>
        <w:rPr>
          <w:rFonts w:ascii="宋体" w:hAnsi="宋体" w:eastAsia="宋体"/>
          <w:sz w:val="24"/>
        </w:rPr>
        <w:t>教育部人文及社会学科教育指导委员会主编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中小学社会学科教育目标研究报告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教育部人文及社会学科教育指导委员会主编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本书出售、求购地址：https://www.jiaokey.com/book/detail/12620629.html</w:t>
      </w:r>
    </w:p>
    <w:p>
      <w:r>
        <w:t>更多相关图书推荐：https://www.jiaokey.com</w:t>
      </w:r>
    </w:p>
    <w:p>
      <w:r>
        <w:t>教育部人文及社会学科教育指导委员会主编 其他作品：https://www.jiaokey.com/tag/教育部人文及社会学科教育指导委员会主编.html</w:t>
      </w:r>
    </w:p>
    <w:p>
      <w:r>
        <w:t>三民书局 出版图书：https://www.jiaokey.com/tag/三民书局.html</w:t>
      </w:r>
    </w:p>
    <w:p>
      <w:r>
        <w:t>关键词搜索：https://www.jiaokey.com/tag/中小学社会学科教育目标研究报告.html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