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2009/2010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2009/2010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本书出售、求购地址：https://www.jiaokey.com/book/detail/12620210.html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关键词搜索：https://www.jiaokey.com/tag/国际战略形势分析  2009/2010.html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