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从工业机械器人到农业机械器人</w:t>
      </w:r>
    </w:p>
    <w:p>
      <w:r>
        <w:rPr>
          <w:rFonts w:ascii="宋体" w:hAnsi="宋体" w:eastAsia="宋体"/>
          <w:sz w:val="24"/>
        </w:rPr>
        <w:t>凌可丰编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从工业机械器人到农业机械器人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凌可丰编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广东省农业机械研究所情报室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本书出售、求购地址：https://www.jiaokey.com/book/detail/12618501.html</w:t>
      </w:r>
    </w:p>
    <w:p>
      <w:r>
        <w:t>更多相关图书推荐：https://www.jiaokey.com</w:t>
      </w:r>
    </w:p>
    <w:p>
      <w:r>
        <w:t>凌可丰编 其他作品：https://www.jiaokey.com/tag/凌可丰编.html</w:t>
      </w:r>
    </w:p>
    <w:p>
      <w:r>
        <w:t>广东省农业机械研究所情报室 出版图书：https://www.jiaokey.com/tag/广东省农业机械研究所情报室.html</w:t>
      </w:r>
    </w:p>
    <w:p>
      <w:r>
        <w:t>关键词搜索：https://www.jiaokey.com/tag/从工业机械器人到农业机械器人.html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