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格萨尔史诗  赛马登位</w:t>
      </w:r>
    </w:p>
    <w:p>
      <w:r>
        <w:rPr>
          <w:rFonts w:ascii="宋体" w:hAnsi="宋体" w:eastAsia="宋体"/>
          <w:sz w:val="24"/>
        </w:rPr>
        <w:t>西南民族学院语言文学研究所，四川省《格萨尔》工作领导小组办公室编；李学琴译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格萨尔史诗  赛马登位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西南民族学院语言文学研究所，四川省《格萨尔》工作领导小组办公室编；李学琴译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本书出售、求购地址：https://www.jiaokey.com/book/detail/12615011.html</w:t>
      </w:r>
    </w:p>
    <w:p>
      <w:r>
        <w:t>更多相关图书推荐：https://www.jiaokey.com</w:t>
      </w:r>
    </w:p>
    <w:p>
      <w:r>
        <w:t>西南民族学院语言文学研究所，四川省《格萨尔》工作领导小组办公室编；李学琴译 其他作品：https://www.jiaokey.com/tag/西南民族学院语言文学研究所，四川省《格萨尔》工作领导小组办公室编；李学琴译.html</w:t>
      </w:r>
    </w:p>
    <w:p>
      <w:r>
        <w:t>关键词搜索：https://www.jiaokey.com/tag/格萨尔史诗  赛马登位.html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