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书名：国外资料  需在600度C温度下工作的铁素体合金钢耐热性能研究的“科学研究报告No.15－23100阶段”确定铸工工艺的主要参数</w:t>
      </w:r>
    </w:p>
    <w:p>
      <w:r>
        <w:t>作者：第一机械工业部编</w:t>
      </w:r>
    </w:p>
    <w:p>
      <w:r>
        <w:t>出版社：机械科学研究院,1960.08</w:t>
      </w:r>
    </w:p>
    <w:p>
      <w:r>
        <w:t>出版日期：</w:t>
      </w:r>
    </w:p>
    <w:p>
      <w:r>
        <w:t>总页数：17</w:t>
      </w:r>
    </w:p>
    <w:p>
      <w:r>
        <w:t>更多请访问教客网: www.jiaokey.com</w:t>
      </w:r>
    </w:p>
    <w:p>
      <w:r>
        <w:t>国外资料  需在600度C温度下工作的铁素体合金钢耐热性能研究的“科学研究报告No.15－23100阶段”确定铸工工艺的主要参数 评论地址：https://www.jiaokey.com/book/detail/12613627.html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