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机器新结构经济效果确定方法的基本问题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机器新结构经济效果确定方法的基本问题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本书出售、求购地址：https://www.jiaokey.com/book/detail/12613625.html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机器新结构经济效果确定方法的基本问题.html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