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数字权益管理  传媒业与娱乐业中数字作品的保护与盈利</w:t>
      </w:r>
    </w:p>
    <w:p>
      <w:r>
        <w:rPr>
          <w:rFonts w:ascii="宋体" w:hAnsi="宋体" w:eastAsia="宋体"/>
          <w:sz w:val="24"/>
        </w:rPr>
        <w:t>（美）塔瑟尔著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数字权益管理  传媒业与娱乐业中数字作品的保护与盈利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本书出售、求购地址：https://www.jiaokey.com/book/detail/12611991.html</w:t>
      </w:r>
    </w:p>
    <w:p>
      <w:r>
        <w:t>更多相关图书推荐：https://www.jiaokey.com</w:t>
      </w:r>
    </w:p>
    <w:p>
      <w:r>
        <w:t>（美）塔瑟尔著 其他作品：https://www.jiaokey.com/tag/（美）塔瑟尔著.html</w:t>
      </w:r>
    </w:p>
    <w:p>
      <w:r>
        <w:t>人民邮电出版社 出版图书：https://www.jiaokey.com/tag/人民邮电出版社.html</w:t>
      </w:r>
    </w:p>
    <w:p>
      <w:r>
        <w:t>关键词搜索：https://www.jiaokey.com/tag/数字权益管理  传媒业与娱乐业中数字作品的保护与盈利.html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