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丛桂堂全集</w:t>
      </w:r>
    </w:p>
    <w:p>
      <w:r>
        <w:rPr>
          <w:rFonts w:ascii="宋体" w:hAnsi="宋体" w:eastAsia="宋体"/>
          <w:sz w:val="24"/>
        </w:rPr>
        <w:t>（明）颜廷榘著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丛桂堂全集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（明）颜廷榘著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香港永春同乡会理事长颜彬声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本书出售、求购地址：https://www.jiaokey.com/book/detail/12610946.html</w:t>
      </w:r>
    </w:p>
    <w:p>
      <w:r>
        <w:t>更多相关图书推荐：https://www.jiaokey.com</w:t>
      </w:r>
    </w:p>
    <w:p>
      <w:r>
        <w:t>（明）颜廷榘著 其他作品：https://www.jiaokey.com/tag/（明）颜廷榘著.html</w:t>
      </w:r>
    </w:p>
    <w:p>
      <w:r>
        <w:t>香港永春同乡会理事长颜彬声 出版图书：https://www.jiaokey.com/tag/香港永春同乡会理事长颜彬声.html</w:t>
      </w:r>
    </w:p>
    <w:p>
      <w:r>
        <w:t>关键词搜索：https://www.jiaokey.com/tag/丛桂堂全集.html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