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  下  从元·明·清到近代</w:t>
      </w:r>
    </w:p>
    <w:p>
      <w:r>
        <w:rPr>
          <w:rFonts w:ascii="宋体" w:hAnsi="宋体" w:eastAsia="宋体"/>
          <w:sz w:val="24"/>
        </w:rPr>
        <w:t>冯明之编著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  下  从元·明·清到近代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本书出售、求购地址：https://www.jiaokey.com/book/detail/12610866.html</w:t>
      </w:r>
    </w:p>
    <w:p>
      <w:r>
        <w:t>更多相关图书推荐：https://www.jiaokey.com</w:t>
      </w:r>
    </w:p>
    <w:p>
      <w:r>
        <w:t>冯明之编著 其他作品：https://www.jiaokey.com/tag/冯明之编著.html</w:t>
      </w:r>
    </w:p>
    <w:p>
      <w:r>
        <w:t>香港宏业书局 出版图书：https://www.jiaokey.com/tag/香港宏业书局.html</w:t>
      </w:r>
    </w:p>
    <w:p>
      <w:r>
        <w:t>关键词搜索：https://www.jiaokey.com/tag/中国文学史话  下  从元·明·清到近代.html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