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20-21世纪之交中国杰出的爱国诗人王一桃</w:t>
      </w:r>
    </w:p>
    <w:p>
      <w:r>
        <w:rPr>
          <w:rFonts w:ascii="宋体" w:hAnsi="宋体" w:eastAsia="宋体"/>
          <w:sz w:val="24"/>
        </w:rPr>
        <w:t>何以则著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20-21世纪之交中国杰出的爱国诗人王一桃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世界华文文学家协会出版社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本书出售、求购地址：https://www.jiaokey.com/book/detail/12606764.html</w:t>
      </w:r>
    </w:p>
    <w:p>
      <w:r>
        <w:t>更多相关图书推荐：https://www.jiaokey.com</w:t>
      </w:r>
    </w:p>
    <w:p>
      <w:r>
        <w:t>何以则著 其他作品：https://www.jiaokey.com/tag/何以则著.html</w:t>
      </w:r>
    </w:p>
    <w:p>
      <w:r>
        <w:t>世界华文文学家协会出版社 出版图书：https://www.jiaokey.com/tag/世界华文文学家协会出版社.html</w:t>
      </w:r>
    </w:p>
    <w:p>
      <w:r>
        <w:t>关键词搜索：https://www.jiaokey.com/tag/20-21世纪之交中国杰出的爱国诗人王一桃.html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