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美国农产品销售</w:t>
      </w:r>
    </w:p>
    <w:p>
      <w:r>
        <w:rPr>
          <w:rFonts w:ascii="宋体" w:hAnsi="宋体" w:eastAsia="宋体"/>
          <w:sz w:val="24"/>
        </w:rPr>
        <w:t>J·N·UH1著；张育初，侯晓昌编译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美国农产品销售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J·N·UH1著；张育初，侯晓昌编译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华南农业大学农业经验系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本书出售、求购地址：https://www.jiaokey.com/book/detail/12606170.html</w:t>
      </w:r>
    </w:p>
    <w:p>
      <w:r>
        <w:t>更多相关图书推荐：https://www.jiaokey.com</w:t>
      </w:r>
    </w:p>
    <w:p>
      <w:r>
        <w:t>J·N·UH1著；张育初，侯晓昌编译 其他作品：https://www.jiaokey.com/tag/J·N·UH1著；张育初，侯晓昌编译.html</w:t>
      </w:r>
    </w:p>
    <w:p>
      <w:r>
        <w:t>华南农业大学农业经验系 出版图书：https://www.jiaokey.com/tag/华南农业大学农业经验系.html</w:t>
      </w:r>
    </w:p>
    <w:p>
      <w:r>
        <w:t>关键词搜索：https://www.jiaokey.com/tag/美国农产品销售.html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