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苏联干旱地区的土地开发利用问题</w:t>
      </w:r>
    </w:p>
    <w:p>
      <w:r>
        <w:rPr>
          <w:rFonts w:ascii="宋体" w:hAnsi="宋体" w:eastAsia="宋体"/>
          <w:sz w:val="24"/>
        </w:rPr>
        <w:t>徐承强编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苏联干旱地区的土地开发利用问题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山西省农业科学院农业情报研究室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本书出售、求购地址：https://www.jiaokey.com/book/detail/12606168.html</w:t>
      </w:r>
    </w:p>
    <w:p>
      <w:r>
        <w:t>更多相关图书推荐：https://www.jiaokey.com</w:t>
      </w:r>
    </w:p>
    <w:p>
      <w:r>
        <w:t>徐承强编 其他作品：https://www.jiaokey.com/tag/徐承强编.html</w:t>
      </w:r>
    </w:p>
    <w:p>
      <w:r>
        <w:t>山西省农业科学院农业情报研究室 出版图书：https://www.jiaokey.com/tag/山西省农业科学院农业情报研究室.html</w:t>
      </w:r>
    </w:p>
    <w:p>
      <w:r>
        <w:t>关键词搜索：https://www.jiaokey.com/tag/苏联干旱地区的土地开发利用问题.html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