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有机氯农药在苏南太湖流域环境生态系中的归趋与危害</w:t>
      </w:r>
    </w:p>
    <w:p>
      <w:r>
        <w:rPr>
          <w:rFonts w:ascii="宋体" w:hAnsi="宋体" w:eastAsia="宋体"/>
          <w:sz w:val="24"/>
        </w:rPr>
        <w:t>江苏省环境科学研究所编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有机氯农药在苏南太湖流域环境生态系中的归趋与危害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江苏省环境科学研究所编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本书出售、求购地址：https://www.jiaokey.com/book/detail/12606140.html</w:t>
      </w:r>
    </w:p>
    <w:p>
      <w:r>
        <w:t>更多相关图书推荐：https://www.jiaokey.com</w:t>
      </w:r>
    </w:p>
    <w:p>
      <w:r>
        <w:t>江苏省环境科学研究所编 其他作品：https://www.jiaokey.com/tag/江苏省环境科学研究所编.html</w:t>
      </w:r>
    </w:p>
    <w:p>
      <w:r>
        <w:t>关键词搜索：https://www.jiaokey.com/tag/有机氯农药在苏南太湖流域环境生态系中的归趋与危害.html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