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责任面前没有任何借口  唤起责任意识</w:t>
      </w:r>
    </w:p>
    <w:p>
      <w:r>
        <w:rPr>
          <w:rFonts w:ascii="宋体" w:hAnsi="宋体" w:eastAsia="宋体"/>
          <w:sz w:val="24"/>
        </w:rPr>
        <w:t>严家明，吕国荣著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责任面前没有任何借口  唤起责任意识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严家明，吕国荣著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北京：求真出版社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本书出售、求购地址：https://www.jiaokey.com/book/detail/12605405.html</w:t>
      </w:r>
    </w:p>
    <w:p>
      <w:r>
        <w:t>更多相关图书推荐：https://www.jiaokey.com</w:t>
      </w:r>
    </w:p>
    <w:p>
      <w:r>
        <w:t>严家明，吕国荣著 其他作品：https://www.jiaokey.com/tag/严家明，吕国荣著.html</w:t>
      </w:r>
    </w:p>
    <w:p>
      <w:r>
        <w:t>北京：求真出版社 出版图书：https://www.jiaokey.com/tag/北京：求真出版社.html</w:t>
      </w:r>
    </w:p>
    <w:p>
      <w:r>
        <w:t>关键词搜索：https://www.jiaokey.com/tag/责任面前没有任何借口  唤起责任意识.html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