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CASIO FX-502P电子计算器使用方法及测量常用程序摘编</w:t>
      </w:r>
    </w:p>
    <w:p>
      <w:r>
        <w:rPr>
          <w:rFonts w:ascii="宋体" w:hAnsi="宋体" w:eastAsia="宋体"/>
          <w:sz w:val="24"/>
        </w:rPr>
        <w:t>樊发生编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CASIO FX-502P电子计算器使用方法及测量常用程序摘编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本书出售、求购地址：https://www.jiaokey.com/book/detail/12604796.html</w:t>
      </w:r>
    </w:p>
    <w:p>
      <w:r>
        <w:t>更多相关图书推荐：https://www.jiaokey.com</w:t>
      </w:r>
    </w:p>
    <w:p>
      <w:r>
        <w:t>樊发生编 其他作品：https://www.jiaokey.com/tag/樊发生编.html</w:t>
      </w:r>
    </w:p>
    <w:p>
      <w:r>
        <w:t>华南农学院 出版图书：https://www.jiaokey.com/tag/华南农学院.html</w:t>
      </w:r>
    </w:p>
    <w:p>
      <w:r>
        <w:t>关键词搜索：https://www.jiaokey.com/tag/CASIO FX-502P电子计算器使用方法及测量常用程序摘编.html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