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猕猴桃属植物栽培利用的现状及前景  综述</w:t>
      </w:r>
    </w:p>
    <w:p>
      <w:r>
        <w:rPr>
          <w:rFonts w:ascii="宋体" w:hAnsi="宋体" w:eastAsia="宋体"/>
          <w:sz w:val="24"/>
        </w:rPr>
        <w:t>袁瑞中编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猕猴桃属植物栽培利用的现状及前景  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袁瑞中编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广西植物研究所情报研究室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本书出售、求购地址：https://www.jiaokey.com/book/detail/12604677.html</w:t>
      </w:r>
    </w:p>
    <w:p>
      <w:r>
        <w:t>更多相关图书推荐：https://www.jiaokey.com</w:t>
      </w:r>
    </w:p>
    <w:p>
      <w:r>
        <w:t>袁瑞中编 其他作品：https://www.jiaokey.com/tag/袁瑞中编.html</w:t>
      </w:r>
    </w:p>
    <w:p>
      <w:r>
        <w:t>广西植物研究所情报研究室 出版图书：https://www.jiaokey.com/tag/广西植物研究所情报研究室.html</w:t>
      </w:r>
    </w:p>
    <w:p>
      <w:r>
        <w:t>关键词搜索：https://www.jiaokey.com/tag/猕猴桃属植物栽培利用的现状及前景  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