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作物辐射遗传效应有关问题的基本原理</w:t>
      </w:r>
    </w:p>
    <w:p>
      <w:r>
        <w:rPr>
          <w:rFonts w:ascii="宋体" w:hAnsi="宋体" w:eastAsia="宋体"/>
          <w:sz w:val="24"/>
        </w:rPr>
        <w:t>江苏里下河地区农业科学研究所情报资料室编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作物辐射遗传效应有关问题的基本原理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江苏里下河地区农业科学研究所情报资料室编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本书出售、求购地址：https://www.jiaokey.com/book/detail/12604464.html</w:t>
      </w:r>
    </w:p>
    <w:p>
      <w:r>
        <w:t>更多相关图书推荐：https://www.jiaokey.com</w:t>
      </w:r>
    </w:p>
    <w:p>
      <w:r>
        <w:t>江苏里下河地区农业科学研究所情报资料室编 其他作品：https://www.jiaokey.com/tag/江苏里下河地区农业科学研究所情报资料室编.html</w:t>
      </w:r>
    </w:p>
    <w:p>
      <w:r>
        <w:t>关键词搜索：https://www.jiaokey.com/tag/作物辐射遗传效应有关问题的基本原理.html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