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河北平原地区农田生态系统“最佳”结构决策初步探索</w:t>
      </w:r>
    </w:p>
    <w:p>
      <w:r>
        <w:rPr>
          <w:rFonts w:ascii="宋体" w:hAnsi="宋体" w:eastAsia="宋体"/>
          <w:sz w:val="24"/>
        </w:rPr>
        <w:t>云正明，田魁祥，张宝山，安淑平，王龙洲等编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河北平原地区农田生态系统“最佳”结构决策初步探索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云正明，田魁祥，张宝山，安淑平，王龙洲等编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本书出售、求购地址：https://www.jiaokey.com/book/detail/12604084.html</w:t>
      </w:r>
    </w:p>
    <w:p>
      <w:r>
        <w:t>更多相关图书推荐：https://www.jiaokey.com</w:t>
      </w:r>
    </w:p>
    <w:p>
      <w:r>
        <w:t>云正明，田魁祥，张宝山，安淑平，王龙洲等编 其他作品：https://www.jiaokey.com/tag/云正明，田魁祥，张宝山，安淑平，王龙洲等编.html</w:t>
      </w:r>
    </w:p>
    <w:p>
      <w:r>
        <w:t>关键词搜索：https://www.jiaokey.com/tag/河北平原地区农田生态系统“最佳”结构决策初步探索.html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