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摇笔散珠  论陈少华散文小说艺术</w:t>
      </w:r>
    </w:p>
    <w:p>
      <w:r>
        <w:rPr>
          <w:rFonts w:ascii="宋体" w:hAnsi="宋体" w:eastAsia="宋体"/>
          <w:sz w:val="24"/>
        </w:rPr>
        <w:t>陈一文主编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摇笔散珠  论陈少华散文小说艺术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天成（出版）公司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本书出售、求购地址：https://www.jiaokey.com/book/detail/12602427.html</w:t>
      </w:r>
    </w:p>
    <w:p>
      <w:r>
        <w:t>更多相关图书推荐：https://www.jiaokey.com</w:t>
      </w:r>
    </w:p>
    <w:p>
      <w:r>
        <w:t>陈一文主编 其他作品：https://www.jiaokey.com/tag/陈一文主编.html</w:t>
      </w:r>
    </w:p>
    <w:p>
      <w:r>
        <w:t>天成（出版）公司 出版图书：https://www.jiaokey.com/tag/天成（出版）公司.html</w:t>
      </w:r>
    </w:p>
    <w:p>
      <w:r>
        <w:t>关键词搜索：https://www.jiaokey.com/tag/摇笔散珠  论陈少华散文小说艺术.html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