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2008－2009年卷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2008－2009年卷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本书出售、求购地址：https://www.jiaokey.com/book/detail/12599590.html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关键词搜索：https://www.jiaokey.com/tag/刑事法治发展研究报告  2008－2009年卷.html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