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公司治理  现代企业制度新论</w:t>
      </w:r>
    </w:p>
    <w:p>
      <w:r>
        <w:rPr>
          <w:rFonts w:ascii="宋体" w:hAnsi="宋体" w:eastAsia="宋体"/>
          <w:sz w:val="24"/>
        </w:rPr>
        <w:t>张银杰 著 · 教客网电子书</w:t>
      </w:r>
    </w:p>
    <w:p>
      <w:r>
        <w:t>找书就上教客网 —— www.jiaokey.com</w:t>
      </w:r>
    </w:p>
    <w:p/>
    <w:p>
      <w:r>
        <w:drawing>
          <wp:inline xmlns:a="http://schemas.openxmlformats.org/drawingml/2006/main" xmlns:pic="http://schemas.openxmlformats.org/drawingml/2006/picture">
            <wp:extent cx="2743200" cy="4223657"/>
            <wp:docPr id="1" name="Picture 1"/>
            <wp:cNvGraphicFramePr>
              <a:graphicFrameLocks noChangeAspect="1"/>
            </wp:cNvGraphicFramePr>
            <a:graphic>
              <a:graphicData uri="http://schemas.openxmlformats.org/drawingml/2006/picture">
                <pic:pic>
                  <pic:nvPicPr>
                    <pic:cNvPr id="0" name="12599151.jpg"/>
                    <pic:cNvPicPr/>
                  </pic:nvPicPr>
                  <pic:blipFill>
                    <a:blip r:embed="rId9"/>
                    <a:stretch>
                      <a:fillRect/>
                    </a:stretch>
                  </pic:blipFill>
                  <pic:spPr>
                    <a:xfrm>
                      <a:off x="0" y="0"/>
                      <a:ext cx="2743200" cy="4223657"/>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公司治理  现代企业制度新论</w:t>
            </w:r>
          </w:p>
        </w:tc>
      </w:tr>
      <w:tr>
        <w:tc>
          <w:tcPr>
            <w:tcW w:type="dxa" w:w="4320"/>
          </w:tcPr>
          <w:p>
            <w:r>
              <w:t>作者</w:t>
            </w:r>
          </w:p>
        </w:tc>
        <w:tc>
          <w:tcPr>
            <w:tcW w:type="dxa" w:w="4320"/>
          </w:tcPr>
          <w:p>
            <w:r>
              <w:t>张银杰</w:t>
            </w:r>
          </w:p>
        </w:tc>
      </w:tr>
      <w:tr>
        <w:tc>
          <w:tcPr>
            <w:tcW w:type="dxa" w:w="4320"/>
          </w:tcPr>
          <w:p>
            <w:r>
              <w:t>出版社</w:t>
            </w:r>
          </w:p>
        </w:tc>
        <w:tc>
          <w:tcPr>
            <w:tcW w:type="dxa" w:w="4320"/>
          </w:tcPr>
          <w:p>
            <w:r>
              <w:t>上海：上海财经大学出版社</w:t>
            </w:r>
          </w:p>
        </w:tc>
      </w:tr>
      <w:tr>
        <w:tc>
          <w:tcPr>
            <w:tcW w:type="dxa" w:w="4320"/>
          </w:tcPr>
          <w:p>
            <w:r>
              <w:t>ISBN</w:t>
            </w:r>
          </w:p>
        </w:tc>
        <w:tc>
          <w:tcPr>
            <w:tcW w:type="dxa" w:w="4320"/>
          </w:tcPr>
          <w:p>
            <w:r>
              <w:t>9787564207601</w:t>
            </w:r>
          </w:p>
        </w:tc>
      </w:tr>
      <w:tr>
        <w:tc>
          <w:tcPr>
            <w:tcW w:type="dxa" w:w="4320"/>
          </w:tcPr>
          <w:p>
            <w:r>
              <w:t>出版日期</w:t>
            </w:r>
          </w:p>
        </w:tc>
        <w:tc>
          <w:tcPr>
            <w:tcW w:type="dxa" w:w="4320"/>
          </w:tcPr>
          <w:p>
            <w:r>
              <w:t>2010-05-01</w:t>
            </w:r>
          </w:p>
        </w:tc>
      </w:tr>
      <w:tr>
        <w:tc>
          <w:tcPr>
            <w:tcW w:type="dxa" w:w="4320"/>
          </w:tcPr>
          <w:p>
            <w:r>
              <w:t>页数</w:t>
            </w:r>
          </w:p>
        </w:tc>
        <w:tc>
          <w:tcPr>
            <w:tcW w:type="dxa" w:w="4320"/>
          </w:tcPr>
          <w:p>
            <w:r>
              <w:t>353</w:t>
            </w:r>
          </w:p>
        </w:tc>
      </w:tr>
      <w:tr>
        <w:tc>
          <w:tcPr>
            <w:tcW w:type="dxa" w:w="4320"/>
          </w:tcPr>
          <w:p>
            <w:r>
              <w:t>价格</w:t>
            </w:r>
          </w:p>
        </w:tc>
        <w:tc>
          <w:tcPr>
            <w:tcW w:type="dxa" w:w="4320"/>
          </w:tcPr>
          <w:p>
            <w:r/>
          </w:p>
        </w:tc>
      </w:tr>
      <w:tr>
        <w:tc>
          <w:tcPr>
            <w:tcW w:type="dxa" w:w="4320"/>
          </w:tcPr>
          <w:p>
            <w:r>
              <w:t>关键词</w:t>
            </w:r>
          </w:p>
        </w:tc>
        <w:tc>
          <w:tcPr>
            <w:tcW w:type="dxa" w:w="4320"/>
          </w:tcPr>
          <w:p>
            <w:r>
              <w:t>企业管理制度-研究-中国</w:t>
            </w:r>
          </w:p>
        </w:tc>
      </w:tr>
      <w:tr>
        <w:tc>
          <w:tcPr>
            <w:tcW w:type="dxa" w:w="4320"/>
          </w:tcPr>
          <w:p>
            <w:r>
              <w:t>分类</w:t>
            </w:r>
          </w:p>
        </w:tc>
        <w:tc>
          <w:tcPr>
            <w:tcW w:type="dxa" w:w="4320"/>
          </w:tcPr>
          <w:p>
            <w:r>
              <w:t>世界各国企业经济</w:t>
            </w:r>
          </w:p>
        </w:tc>
      </w:tr>
    </w:tbl>
    <w:p/>
    <w:p>
      <w:pPr>
        <w:pStyle w:val="Heading1"/>
      </w:pPr>
      <w:r>
        <w:t>图书介绍</w:t>
      </w:r>
    </w:p>
    <w:p>
      <w:r>
        <w:t>本书主要针对现代企业制度和企业治理的相关问题进行了深入而细致的探讨。全书共分七章：一、公司治理与管理中的经济学分析；二、现代企业制度与国有经济改革战略；三、产权及有效率的产权制度；四、企业中的委托代理关系及代理问题；五、公司治理；六、公司治理中的激励机制和约束机制；七、国有资产管理体系改革。</w:t>
      </w:r>
    </w:p>
    <w:p/>
    <w:p>
      <w:r>
        <w:t>本书出售、求购地址：https://www.jiaokey.com/book/detail/12599151.html</w:t>
      </w:r>
    </w:p>
    <w:p>
      <w:r>
        <w:t>更多世界各国企业经济图书推荐：https://www.jiaokey.com</w:t>
      </w:r>
    </w:p>
    <w:p>
      <w:r>
        <w:t>张银杰 其他作品：https://www.jiaokey.com/tag/张银杰.html</w:t>
      </w:r>
    </w:p>
    <w:p>
      <w:r>
        <w:t>上海：上海财经大学出版社 出版图书：https://www.jiaokey.com/tag/上海：上海财经大学出版社.html</w:t>
      </w:r>
    </w:p>
    <w:p>
      <w:r>
        <w:t>关键词搜索：https://www.jiaokey.com/tag/企业管理制度-研究-中国.html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