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第一次种菜就丰收</w:t>
      </w:r>
    </w:p>
    <w:p>
      <w:r>
        <w:rPr>
          <w:rFonts w:ascii="宋体" w:hAnsi="宋体" w:eastAsia="宋体"/>
          <w:sz w:val="24"/>
        </w:rPr>
        <w:t>东京都立农艺高等学校监修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第一次种菜就丰收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东京都立农艺高等学校监修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瑞昇文化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本书出售、求购地址：https://www.jiaokey.com/book/detail/12598768.html</w:t>
      </w:r>
    </w:p>
    <w:p>
      <w:r>
        <w:t>更多相关图书推荐：https://www.jiaokey.com</w:t>
      </w:r>
    </w:p>
    <w:p>
      <w:r>
        <w:t>东京都立农艺高等学校监修 其他作品：https://www.jiaokey.com/tag/东京都立农艺高等学校监修.html</w:t>
      </w:r>
    </w:p>
    <w:p>
      <w:r>
        <w:t>瑞昇文化 出版图书：https://www.jiaokey.com/tag/瑞昇文化.html</w:t>
      </w:r>
    </w:p>
    <w:p>
      <w:r>
        <w:t>关键词搜索：https://www.jiaokey.com/tag/第一次种菜就丰收.html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