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</w:t>
      </w:r>
    </w:p>
    <w:p>
      <w:r>
        <w:rPr>
          <w:rFonts w:ascii="宋体" w:hAnsi="宋体" w:eastAsia="宋体"/>
          <w:sz w:val="24"/>
        </w:rPr>
        <w:t>甲央主编；噶苏·彭措朗杰，胡骏摄影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甲央主编；噶苏·彭措朗杰，胡骏摄影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布达拉宫(学科: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本书出售、求购地址：https://www.jiaokey.com/book/detail/12598048.html</w:t>
      </w:r>
    </w:p>
    <w:p>
      <w:r>
        <w:t>更多相关图书推荐：https://www.jiaokey.com</w:t>
      </w:r>
    </w:p>
    <w:p>
      <w:r>
        <w:t>甲央主编；噶苏·彭措朗杰，胡骏摄影 其他作品：https://www.jiaokey.com/tag/甲央主编；噶苏·彭措朗杰，胡骏摄影.html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关键词搜索：https://www.jiaokey.com/tag/布达拉宫(学科: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