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历史的必然  伟大的抉择</w:t>
      </w:r>
    </w:p>
    <w:p>
      <w:r>
        <w:rPr>
          <w:rFonts w:ascii="宋体" w:hAnsi="宋体" w:eastAsia="宋体"/>
          <w:sz w:val="24"/>
        </w:rPr>
        <w:t>袁文友，邓绵文主编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历史的必然  伟大的抉择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袁文友，邓绵文主编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黄冈师专印刷厂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本书出售、求购地址：https://www.jiaokey.com/book/detail/12597777.html</w:t>
      </w:r>
    </w:p>
    <w:p>
      <w:r>
        <w:t>更多相关图书推荐：https://www.jiaokey.com</w:t>
      </w:r>
    </w:p>
    <w:p>
      <w:r>
        <w:t>袁文友，邓绵文主编 其他作品：https://www.jiaokey.com/tag/袁文友，邓绵文主编.html</w:t>
      </w:r>
    </w:p>
    <w:p>
      <w:r>
        <w:t>黄冈师专印刷厂 出版图书：https://www.jiaokey.com/tag/黄冈师专印刷厂.html</w:t>
      </w:r>
    </w:p>
    <w:p>
      <w:r>
        <w:t>关键词搜索：https://www.jiaokey.com/tag/历史的必然  伟大的抉择.html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