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汽车的未来</w:t>
      </w:r>
    </w:p>
    <w:p>
      <w:r>
        <w:rPr>
          <w:rFonts w:ascii="宋体" w:hAnsi="宋体" w:eastAsia="宋体"/>
          <w:sz w:val="24"/>
        </w:rPr>
        <w:t>（美）阿尔特舒勒（Altshuler，Alan）等著；张国典等译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（美）阿尔特舒勒（Altshuler，Alan）等著；张国典等译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本书出售、求购地址：https://www.jiaokey.com/book/detail/12597579.html</w:t>
      </w:r>
    </w:p>
    <w:p>
      <w:r>
        <w:t>更多相关图书推荐：https://www.jiaokey.com</w:t>
      </w:r>
    </w:p>
    <w:p>
      <w:r>
        <w:t>（美）阿尔特舒勒（Altshuler，Alan）等著；张国典等译 其他作品：https://www.jiaokey.com/tag/（美）阿尔特舒勒（Altshuler，Alan）等著；张国典等译.html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