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自由优先于“主义”</w:t>
      </w:r>
    </w:p>
    <w:p>
      <w:r>
        <w:rPr>
          <w:rFonts w:ascii="宋体" w:hAnsi="宋体" w:eastAsia="宋体"/>
          <w:sz w:val="24"/>
        </w:rPr>
        <w:t>秦晖，信力建著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自由优先于“主义”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秦晖，信力建著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信孚教育集团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本书出售、求购地址：https://www.jiaokey.com/book/detail/12597208.html</w:t>
      </w:r>
    </w:p>
    <w:p>
      <w:r>
        <w:t>更多相关图书推荐：https://www.jiaokey.com</w:t>
      </w:r>
    </w:p>
    <w:p>
      <w:r>
        <w:t>秦晖，信力建著 其他作品：https://www.jiaokey.com/tag/秦晖，信力建著.html</w:t>
      </w:r>
    </w:p>
    <w:p>
      <w:r>
        <w:t>信孚教育集团 出版图书：https://www.jiaokey.com/tag/信孚教育集团.html</w:t>
      </w:r>
    </w:p>
    <w:p>
      <w:r>
        <w:t>关键词搜索：https://www.jiaokey.com/tag/自由优先于“主义”.html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