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国际贸易结算业务</w:t>
      </w:r>
    </w:p>
    <w:p>
      <w:r>
        <w:rPr>
          <w:rFonts w:ascii="宋体" w:hAnsi="宋体" w:eastAsia="宋体"/>
          <w:sz w:val="24"/>
        </w:rPr>
        <w:t>对外经济贸易大学国际贸易丛书编写组主编；杨晓泉，于瑾著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对外经济贸易大学国际贸易丛书编写组主编；杨晓泉，于瑾著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本书出售、求购地址：https://www.jiaokey.com/book/detail/12594808.html</w:t>
      </w:r>
    </w:p>
    <w:p>
      <w:r>
        <w:t>更多相关图书推荐：https://www.jiaokey.com</w:t>
      </w:r>
    </w:p>
    <w:p>
      <w:r>
        <w:t>对外经济贸易大学国际贸易丛书编写组主编；杨晓泉，于瑾著 其他作品：https://www.jiaokey.com/tag/对外经济贸易大学国际贸易丛书编写组主编；杨晓泉，于瑾著.html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关键词搜索：https://www.jiaokey.com/tag/国际贸易结算业务.html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