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产蛋鸡的蛋白质和氨基酸需要</w:t>
      </w:r>
    </w:p>
    <w:p>
      <w:r>
        <w:rPr>
          <w:rFonts w:ascii="宋体" w:hAnsi="宋体" w:eastAsia="宋体"/>
          <w:sz w:val="24"/>
        </w:rPr>
        <w:t>美国大豆协会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产蛋鸡的蛋白质和氨基酸需要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美国大豆协会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本书出售、求购地址：https://www.jiaokey.com/book/detail/12594427.html</w:t>
      </w:r>
    </w:p>
    <w:p>
      <w:r>
        <w:t>更多相关图书推荐：https://www.jiaokey.com</w:t>
      </w:r>
    </w:p>
    <w:p>
      <w:r>
        <w:t>美国大豆协会 其他作品：https://www.jiaokey.com/tag/美国大豆协会.html</w:t>
      </w:r>
    </w:p>
    <w:p>
      <w:r>
        <w:t>美国大豆协会 出版图书：https://www.jiaokey.com/tag/美国大豆协会.html</w:t>
      </w:r>
    </w:p>
    <w:p>
      <w:r>
        <w:t>关键词搜索：https://www.jiaokey.com/tag/产蛋鸡的蛋白质和氨基酸需要.html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