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论流氓罪</w:t>
      </w:r>
    </w:p>
    <w:p>
      <w:r>
        <w:rPr>
          <w:rFonts w:ascii="宋体" w:hAnsi="宋体" w:eastAsia="宋体"/>
          <w:sz w:val="24"/>
        </w:rPr>
        <w:t>（苏）T·M·卡法罗夫等著；李衍，徐晓晴等译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论流氓罪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（苏）T·M·卡法罗夫等著；李衍，徐晓晴等译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西南政法学院法学研究所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本书出售、求购地址：https://www.jiaokey.com/book/detail/12594290.html</w:t>
      </w:r>
    </w:p>
    <w:p>
      <w:r>
        <w:t>更多相关图书推荐：https://www.jiaokey.com</w:t>
      </w:r>
    </w:p>
    <w:p>
      <w:r>
        <w:t>（苏）T·M·卡法罗夫等著；李衍，徐晓晴等译 其他作品：https://www.jiaokey.com/tag/（苏）T·M·卡法罗夫等著；李衍，徐晓晴等译.html</w:t>
      </w:r>
    </w:p>
    <w:p>
      <w:r>
        <w:t>西南政法学院法学研究所 出版图书：https://www.jiaokey.com/tag/西南政法学院法学研究所.html</w:t>
      </w:r>
    </w:p>
    <w:p>
      <w:r>
        <w:t>关键词搜索：https://www.jiaokey.com/tag/论流氓罪.html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