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淅川版画  上</w:t>
      </w:r>
    </w:p>
    <w:p>
      <w:r>
        <w:rPr>
          <w:rFonts w:ascii="宋体" w:hAnsi="宋体" w:eastAsia="宋体"/>
          <w:sz w:val="24"/>
        </w:rPr>
        <w:t>王洪连主编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淅川版画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香港东方艺术中心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本书出售、求购地址：https://www.jiaokey.com/book/detail/12593142.html</w:t>
      </w:r>
    </w:p>
    <w:p>
      <w:r>
        <w:t>更多相关图书推荐：https://www.jiaokey.com</w:t>
      </w:r>
    </w:p>
    <w:p>
      <w:r>
        <w:t>王洪连主编 其他作品：https://www.jiaokey.com/tag/王洪连主编.html</w:t>
      </w:r>
    </w:p>
    <w:p>
      <w:r>
        <w:t>香港东方艺术中心 出版图书：https://www.jiaokey.com/tag/香港东方艺术中心.html</w:t>
      </w:r>
    </w:p>
    <w:p>
      <w:r>
        <w:t>关键词搜索：https://www.jiaokey.com/tag/淅川版画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