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配合饲料与典型配方</w:t>
      </w:r>
    </w:p>
    <w:p>
      <w:r>
        <w:rPr>
          <w:rFonts w:ascii="宋体" w:hAnsi="宋体" w:eastAsia="宋体"/>
          <w:sz w:val="24"/>
        </w:rPr>
        <w:t>肖振铎主编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配合饲料与典型配方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吉林省高等院校科技开发研究中心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本书出售、求购地址：https://www.jiaokey.com/book/detail/12592738.html</w:t>
      </w:r>
    </w:p>
    <w:p>
      <w:r>
        <w:t>更多相关图书推荐：https://www.jiaokey.com</w:t>
      </w:r>
    </w:p>
    <w:p>
      <w:r>
        <w:t>肖振铎主编 其他作品：https://www.jiaokey.com/tag/肖振铎主编.html</w:t>
      </w:r>
    </w:p>
    <w:p>
      <w:r>
        <w:t>吉林省高等院校科技开发研究中心 出版图书：https://www.jiaokey.com/tag/吉林省高等院校科技开发研究中心.html</w:t>
      </w:r>
    </w:p>
    <w:p>
      <w:r>
        <w:t>关键词搜索：https://www.jiaokey.com/tag/配合饲料与典型配方.html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