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坚持科学发展建设文明校园：记北方工业大学校园的建设与发展</w:t>
      </w:r>
    </w:p>
    <w:p>
      <w:r>
        <w:rPr>
          <w:rFonts w:ascii="宋体" w:hAnsi="宋体" w:eastAsia="宋体"/>
          <w:sz w:val="24"/>
        </w:rPr>
        <w:t>杨军，李士英，王宝利等编著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坚持科学发展建设文明校园：记北方工业大学校园的建设与发展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杨军，李士英，王宝利等编著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本书出售、求购地址：https://www.jiaokey.com/book/detail/12592432.html</w:t>
      </w:r>
    </w:p>
    <w:p>
      <w:r>
        <w:t>更多相关图书推荐：https://www.jiaokey.com</w:t>
      </w:r>
    </w:p>
    <w:p>
      <w:r>
        <w:t>杨军，李士英，王宝利等编著 其他作品：https://www.jiaokey.com/tag/杨军，李士英，王宝利等编著.html</w:t>
      </w:r>
    </w:p>
    <w:p>
      <w:r>
        <w:t>关键词搜索：https://www.jiaokey.com/tag/坚持科学发展建设文明校园：记北方工业大学校园的建设与发展.html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