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书名：事物异名校注</w:t>
      </w:r>
    </w:p>
    <w:p>
      <w:r>
        <w:t>作者：（明）余庭璧著；杨绳信校注</w:t>
      </w:r>
    </w:p>
    <w:p>
      <w:r>
        <w:t>出版社：太原：山西古籍出版社</w:t>
      </w:r>
    </w:p>
    <w:p>
      <w:r>
        <w:t>出版日期：1993.08</w:t>
      </w:r>
    </w:p>
    <w:p>
      <w:r>
        <w:t>总页数：743</w:t>
      </w:r>
    </w:p>
    <w:p>
      <w:r>
        <w:t>更多请访问教客网: www.jiaokey.com</w:t>
      </w:r>
    </w:p>
    <w:p>
      <w:r>
        <w:t>事物异名校注 评论地址：https://www.jiaokey.com/book/detail/12591205.html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