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公共汉语规范应用手册</w:t>
      </w:r>
    </w:p>
    <w:p>
      <w:r>
        <w:rPr>
          <w:rFonts w:ascii="宋体" w:hAnsi="宋体" w:eastAsia="宋体"/>
          <w:sz w:val="24"/>
        </w:rPr>
        <w:t>黎洪波，利来友编著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公共汉语规范应用手册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黎洪波，利来友编著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上海绵绣文章出版社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本书出售、求购地址：https://www.jiaokey.com/book/detail/12590283.html</w:t>
      </w:r>
    </w:p>
    <w:p>
      <w:r>
        <w:t>更多相关图书推荐：https://www.jiaokey.com</w:t>
      </w:r>
    </w:p>
    <w:p>
      <w:r>
        <w:t>黎洪波，利来友编著 其他作品：https://www.jiaokey.com/tag/黎洪波，利来友编著.html</w:t>
      </w:r>
    </w:p>
    <w:p>
      <w:r>
        <w:t>上海绵绣文章出版社 出版图书：https://www.jiaokey.com/tag/上海绵绣文章出版社.html</w:t>
      </w:r>
    </w:p>
    <w:p>
      <w:r>
        <w:t>关键词搜索：https://www.jiaokey.com/tag/公共汉语规范应用手册.html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