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弃暗投明的故事</w:t>
      </w:r>
    </w:p>
    <w:p>
      <w:r>
        <w:rPr>
          <w:rFonts w:ascii="宋体" w:hAnsi="宋体" w:eastAsia="宋体"/>
          <w:sz w:val="24"/>
        </w:rPr>
        <w:t>鄞州区新四军研究会编著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弃暗投明的故事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本书出售、求购地址：https://www.jiaokey.com/book/detail/12586696.html</w:t>
      </w:r>
    </w:p>
    <w:p>
      <w:r>
        <w:t>更多相关图书推荐：https://www.jiaokey.com</w:t>
      </w:r>
    </w:p>
    <w:p>
      <w:r>
        <w:t>鄞州区新四军研究会编著 其他作品：https://www.jiaokey.com/tag/鄞州区新四军研究会编著.html</w:t>
      </w:r>
    </w:p>
    <w:p>
      <w:r>
        <w:t>桂林:漓江出版社,2005.08 出版图书：https://www.jiaokey.com/tag/桂林:漓江出版社,2005.08.html</w:t>
      </w:r>
    </w:p>
    <w:p>
      <w:r>
        <w:t>关键词搜索：https://www.jiaokey.com/tag/革命故事-散文集-中国-当代.html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