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伪蒙政治经济概况</w:t>
      </w:r>
    </w:p>
    <w:p>
      <w:r>
        <w:rPr>
          <w:rFonts w:ascii="宋体" w:hAnsi="宋体" w:eastAsia="宋体"/>
          <w:sz w:val="24"/>
        </w:rPr>
        <w:t>察哈尔蒙旗特派员公署编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伪蒙政治经济概况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察哈尔蒙旗特派员公署编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本书出售、求购地址：https://www.jiaokey.com/book/detail/12586251.html</w:t>
      </w:r>
    </w:p>
    <w:p>
      <w:r>
        <w:t>更多相关图书推荐：https://www.jiaokey.com</w:t>
      </w:r>
    </w:p>
    <w:p>
      <w:r>
        <w:t>察哈尔蒙旗特派员公署编 其他作品：https://www.jiaokey.com/tag/察哈尔蒙旗特派员公署编.html</w:t>
      </w:r>
    </w:p>
    <w:p>
      <w:r>
        <w:t>正中书局 出版图书：https://www.jiaokey.com/tag/正中书局.html</w:t>
      </w:r>
    </w:p>
    <w:p>
      <w:r>
        <w:t>关键词搜索：https://www.jiaokey.com/tag/伪蒙政治经济概况.html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