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建设的“大众语”文学  一名，国语运动史纲序</w:t>
      </w:r>
    </w:p>
    <w:p>
      <w:r>
        <w:rPr>
          <w:rFonts w:ascii="宋体" w:hAnsi="宋体" w:eastAsia="宋体"/>
          <w:sz w:val="24"/>
        </w:rPr>
        <w:t>黎锦熙编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建设的“大众语”文学  一名，国语运动史纲序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本书出售、求购地址：https://www.jiaokey.com/book/detail/12586086.html</w:t>
      </w:r>
    </w:p>
    <w:p>
      <w:r>
        <w:t>更多相关图书推荐：https://www.jiaokey.com</w:t>
      </w:r>
    </w:p>
    <w:p>
      <w:r>
        <w:t>黎锦熙编 其他作品：https://www.jiaokey.com/tag/黎锦熙编.html</w:t>
      </w:r>
    </w:p>
    <w:p>
      <w:r>
        <w:t>商务印书馆 出版图书：https://www.jiaokey.com/tag/商务印书馆.html</w:t>
      </w:r>
    </w:p>
    <w:p>
      <w:r>
        <w:t>关键词搜索：https://www.jiaokey.com/tag/建设的“大众语”文学  一名，国语运动史纲序.html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