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广东反“地方主义”大冤案和陶铸  历史问题档案研究</w:t>
      </w:r>
    </w:p>
    <w:p>
      <w:r>
        <w:rPr>
          <w:rFonts w:ascii="宋体" w:hAnsi="宋体" w:eastAsia="宋体"/>
          <w:sz w:val="24"/>
        </w:rPr>
        <w:t>丁文冲，方秉正编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广东反“地方主义”大冤案和陶铸  历史问题档案研究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丁文冲，方秉正编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本书出售、求购地址：https://www.jiaokey.com/book/detail/12585505.html</w:t>
      </w:r>
    </w:p>
    <w:p>
      <w:r>
        <w:t>更多相关图书推荐：https://www.jiaokey.com</w:t>
      </w:r>
    </w:p>
    <w:p>
      <w:r>
        <w:t>丁文冲，方秉正编 其他作品：https://www.jiaokey.com/tag/丁文冲，方秉正编.html</w:t>
      </w:r>
    </w:p>
    <w:p>
      <w:r>
        <w:t>关键词搜索：https://www.jiaokey.com/tag/广东反“地方主义”大冤案和陶铸  历史问题档案研究.html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