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  第2册</w:t>
      </w:r>
    </w:p>
    <w:p>
      <w:r>
        <w:rPr>
          <w:rFonts w:ascii="宋体" w:hAnsi="宋体" w:eastAsia="宋体"/>
          <w:sz w:val="24"/>
        </w:rPr>
        <w:t>（明）丘濬著；蓝田玉，王家忠，许山河，刘剑三，黎辉亮校点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（明）丘濬著；蓝田玉，王家忠，许山河，刘剑三，黎辉亮校点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本书出售、求购地址：https://www.jiaokey.com/book/detail/12585477.html</w:t>
      </w:r>
    </w:p>
    <w:p>
      <w:r>
        <w:t>更多相关图书推荐：https://www.jiaokey.com</w:t>
      </w:r>
    </w:p>
    <w:p>
      <w:r>
        <w:t>（明）丘濬著；蓝田玉，王家忠，许山河，刘剑三，黎辉亮校点 其他作品：https://www.jiaokey.com/tag/（明）丘濬著；蓝田玉，王家忠，许山河，刘剑三，黎辉亮校点.html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关键词搜索：https://www.jiaokey.com/tag/大学衍义补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