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 e主机工作原理</w:t>
      </w:r>
    </w:p>
    <w:p>
      <w:r>
        <w:rPr>
          <w:rFonts w:ascii="宋体" w:hAnsi="宋体" w:eastAsia="宋体"/>
          <w:sz w:val="24"/>
        </w:rPr>
        <w:t>《微计算机系统及应用》编辑部编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 e主机工作原理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《微计算机系统及应用》编辑部编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本书出售、求购地址：https://www.jiaokey.com/book/detail/12583900.html</w:t>
      </w:r>
    </w:p>
    <w:p>
      <w:r>
        <w:t>更多相关图书推荐：https://www.jiaokey.com</w:t>
      </w:r>
    </w:p>
    <w:p>
      <w:r>
        <w:t>《微计算机系统及应用》编辑部编 其他作品：https://www.jiaokey.com/tag/《微计算机系统及应用》编辑部编.html</w:t>
      </w:r>
    </w:p>
    <w:p>
      <w:r>
        <w:t>关键词搜索：https://www.jiaokey.com/tag/APPLE Ⅱ e主机工作原理.html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