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韩国泡菜105例  中韩文本</w:t>
      </w:r>
    </w:p>
    <w:p>
      <w:r>
        <w:rPr>
          <w:rFonts w:ascii="宋体" w:hAnsi="宋体" w:eastAsia="宋体"/>
          <w:sz w:val="24"/>
        </w:rPr>
        <w:t>（韩）金淑年，（韩）张善镛，（韩）姜顺义著；钟原译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韩国泡菜105例  中韩文本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（韩）金淑年，（韩）张善镛，（韩）姜顺义著；钟原译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本书出售、求购地址：https://www.jiaokey.com/book/detail/12583484.html</w:t>
      </w:r>
    </w:p>
    <w:p>
      <w:r>
        <w:t>更多相关图书推荐：https://www.jiaokey.com</w:t>
      </w:r>
    </w:p>
    <w:p>
      <w:r>
        <w:t>（韩）金淑年，（韩）张善镛，（韩）姜顺义著；钟原译 其他作品：https://www.jiaokey.com/tag/（韩）金淑年，（韩）张善镛，（韩）姜顺义著；钟原译.html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关键词搜索：https://www.jiaokey.com/tag/韩国泡菜105例  中韩文本.html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