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韶关五十年  1949年-1999年</w:t>
      </w:r>
    </w:p>
    <w:p>
      <w:r>
        <w:rPr>
          <w:rFonts w:ascii="宋体" w:hAnsi="宋体" w:eastAsia="宋体"/>
          <w:sz w:val="24"/>
        </w:rPr>
        <w:t>《韶关五十年》编辑委员会编；（姚如生，严惠兰主编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韶关五十年  1949年-1999年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《韶关五十年》编辑委员会编；（姚如生，严惠兰主编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本书出售、求购地址：https://www.jiaokey.com/book/detail/12582449.html</w:t>
      </w:r>
    </w:p>
    <w:p>
      <w:r>
        <w:t>更多相关图书推荐：https://www.jiaokey.com</w:t>
      </w:r>
    </w:p>
    <w:p>
      <w:r>
        <w:t>《韶关五十年》编辑委员会编；（姚如生，严惠兰主编 其他作品：https://www.jiaokey.com/tag/《韶关五十年》编辑委员会编；（姚如生，严惠兰主编.html</w:t>
      </w:r>
    </w:p>
    <w:p>
      <w:r>
        <w:t>关键词搜索：https://www.jiaokey.com/tag/韶关五十年  1949年-1999年.html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